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359354">
      <w:pPr>
        <w:pStyle w:val="4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采购需求</w:t>
      </w:r>
    </w:p>
    <w:p w14:paraId="5FE9E78E">
      <w:pPr>
        <w:rPr>
          <w:rFonts w:hint="eastAsia"/>
          <w:lang w:val="en-US" w:eastAsia="zh-CN"/>
        </w:rPr>
      </w:pPr>
    </w:p>
    <w:p w14:paraId="07F88341">
      <w:pPr>
        <w:spacing w:line="312" w:lineRule="auto"/>
        <w:rPr>
          <w:rFonts w:ascii="黑体" w:hAnsi="黑体" w:eastAsia="黑体" w:cs="黑体"/>
          <w:b/>
          <w:bCs/>
          <w:sz w:val="32"/>
          <w:szCs w:val="32"/>
        </w:rPr>
      </w:pPr>
    </w:p>
    <w:tbl>
      <w:tblPr>
        <w:tblStyle w:val="5"/>
        <w:tblW w:w="808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1915"/>
        <w:gridCol w:w="2648"/>
        <w:gridCol w:w="964"/>
        <w:gridCol w:w="900"/>
        <w:gridCol w:w="1144"/>
      </w:tblGrid>
      <w:tr w14:paraId="32C38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  <w:noWrap w:val="0"/>
            <w:vAlign w:val="center"/>
          </w:tcPr>
          <w:p w14:paraId="22213812">
            <w:pPr>
              <w:pStyle w:val="3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序号</w:t>
            </w:r>
          </w:p>
        </w:tc>
        <w:tc>
          <w:tcPr>
            <w:tcW w:w="1915" w:type="dxa"/>
            <w:noWrap w:val="0"/>
            <w:vAlign w:val="center"/>
          </w:tcPr>
          <w:p w14:paraId="69B2EA71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货品名称</w:t>
            </w:r>
          </w:p>
        </w:tc>
        <w:tc>
          <w:tcPr>
            <w:tcW w:w="2648" w:type="dxa"/>
            <w:noWrap w:val="0"/>
            <w:vAlign w:val="center"/>
          </w:tcPr>
          <w:p w14:paraId="3DD81A40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规格及技术参数</w:t>
            </w:r>
          </w:p>
        </w:tc>
        <w:tc>
          <w:tcPr>
            <w:tcW w:w="964" w:type="dxa"/>
            <w:noWrap w:val="0"/>
            <w:vAlign w:val="center"/>
          </w:tcPr>
          <w:p w14:paraId="08FB7C61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单位</w:t>
            </w:r>
          </w:p>
        </w:tc>
        <w:tc>
          <w:tcPr>
            <w:tcW w:w="900" w:type="dxa"/>
            <w:noWrap w:val="0"/>
            <w:vAlign w:val="center"/>
          </w:tcPr>
          <w:p w14:paraId="211025E5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数量</w:t>
            </w:r>
          </w:p>
        </w:tc>
        <w:tc>
          <w:tcPr>
            <w:tcW w:w="1144" w:type="dxa"/>
            <w:noWrap w:val="0"/>
            <w:vAlign w:val="center"/>
          </w:tcPr>
          <w:p w14:paraId="1C907A06">
            <w:pPr>
              <w:pStyle w:val="3"/>
              <w:jc w:val="center"/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  <w:lang w:val="en-US" w:eastAsia="zh-CN"/>
              </w:rPr>
              <w:t>预算</w:t>
            </w: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总额</w:t>
            </w:r>
          </w:p>
          <w:p w14:paraId="3D3F0C6B"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="宋体" w:hAnsi="宋体" w:eastAsia="宋体" w:cs="宋体"/>
              </w:rPr>
              <w:t>(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元</w:t>
            </w:r>
            <w:r>
              <w:rPr>
                <w:rFonts w:hint="eastAsia" w:ascii="宋体" w:hAnsi="宋体" w:eastAsia="宋体" w:cs="宋体"/>
              </w:rPr>
              <w:t>)</w:t>
            </w:r>
          </w:p>
        </w:tc>
      </w:tr>
      <w:tr w14:paraId="16D4F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noWrap w:val="0"/>
            <w:vAlign w:val="center"/>
          </w:tcPr>
          <w:p w14:paraId="0EFAAAC2"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" w:hAnsi="仿宋" w:eastAsia="仿宋"/>
                <w:szCs w:val="21"/>
                <w:lang w:val="en-US" w:eastAsia="zh-CN"/>
              </w:rPr>
            </w:pPr>
            <w:bookmarkStart w:id="0" w:name="_GoBack"/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1</w:t>
            </w:r>
          </w:p>
        </w:tc>
        <w:tc>
          <w:tcPr>
            <w:tcW w:w="1915" w:type="dxa"/>
            <w:noWrap w:val="0"/>
            <w:vAlign w:val="center"/>
          </w:tcPr>
          <w:p w14:paraId="3C6BBE27">
            <w:pPr>
              <w:widowControl/>
              <w:jc w:val="center"/>
              <w:textAlignment w:val="center"/>
              <w:rPr>
                <w:rFonts w:hint="eastAsia" w:ascii="华文楷体" w:hAnsi="华文楷体" w:eastAsia="华文楷体" w:cs="华文楷体"/>
                <w:sz w:val="22"/>
                <w:lang w:eastAsia="zh-CN"/>
              </w:rPr>
            </w:pPr>
            <w:r>
              <w:rPr>
                <w:rFonts w:hint="eastAsia" w:ascii="华文楷体" w:hAnsi="华文楷体" w:eastAsia="华文楷体" w:cs="华文楷体"/>
                <w:sz w:val="22"/>
                <w:lang w:eastAsia="zh-CN"/>
              </w:rPr>
              <w:t>液氮</w:t>
            </w:r>
          </w:p>
        </w:tc>
        <w:tc>
          <w:tcPr>
            <w:tcW w:w="2648" w:type="dxa"/>
            <w:noWrap w:val="0"/>
            <w:vAlign w:val="center"/>
          </w:tcPr>
          <w:p w14:paraId="1B193870">
            <w:pPr>
              <w:widowControl/>
              <w:jc w:val="center"/>
              <w:textAlignment w:val="bottom"/>
              <w:rPr>
                <w:rFonts w:hint="eastAsia" w:ascii="仿宋" w:hAnsi="仿宋" w:eastAsia="仿宋" w:cs="仿宋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lang w:eastAsia="zh-CN"/>
              </w:rPr>
              <w:t>常压液氮</w:t>
            </w:r>
          </w:p>
        </w:tc>
        <w:tc>
          <w:tcPr>
            <w:tcW w:w="964" w:type="dxa"/>
            <w:noWrap w:val="0"/>
            <w:vAlign w:val="center"/>
          </w:tcPr>
          <w:p w14:paraId="3C554C82">
            <w:pPr>
              <w:widowControl/>
              <w:jc w:val="center"/>
              <w:textAlignment w:val="top"/>
              <w:rPr>
                <w:rFonts w:hint="eastAsia" w:eastAsiaTheme="minorEastAsia"/>
                <w:sz w:val="22"/>
                <w:lang w:eastAsia="zh-CN"/>
              </w:rPr>
            </w:pPr>
            <w:r>
              <w:rPr>
                <w:rFonts w:hint="eastAsia"/>
                <w:sz w:val="22"/>
                <w:lang w:eastAsia="zh-CN"/>
              </w:rPr>
              <w:t>升</w:t>
            </w:r>
          </w:p>
        </w:tc>
        <w:tc>
          <w:tcPr>
            <w:tcW w:w="900" w:type="dxa"/>
            <w:noWrap w:val="0"/>
            <w:vAlign w:val="center"/>
          </w:tcPr>
          <w:p w14:paraId="60799DBF">
            <w:pPr>
              <w:widowControl/>
              <w:jc w:val="center"/>
              <w:textAlignment w:val="top"/>
              <w:rPr>
                <w:rFonts w:hint="default" w:eastAsiaTheme="minorEastAsia"/>
                <w:sz w:val="22"/>
                <w:lang w:val="en-US" w:eastAsia="zh-CN"/>
              </w:rPr>
            </w:pPr>
            <w:r>
              <w:rPr>
                <w:rFonts w:hint="eastAsia"/>
                <w:sz w:val="22"/>
                <w:lang w:val="en-US" w:eastAsia="zh-CN"/>
              </w:rPr>
              <w:t>2400</w:t>
            </w:r>
          </w:p>
        </w:tc>
        <w:tc>
          <w:tcPr>
            <w:tcW w:w="1144" w:type="dxa"/>
            <w:vMerge w:val="restart"/>
            <w:noWrap w:val="0"/>
            <w:vAlign w:val="center"/>
          </w:tcPr>
          <w:p w14:paraId="6750AEDE">
            <w:pPr>
              <w:widowControl/>
              <w:jc w:val="center"/>
              <w:textAlignment w:val="center"/>
              <w:rPr>
                <w:rFonts w:hint="default" w:ascii="华文楷体" w:hAnsi="华文楷体" w:eastAsia="华文楷体" w:cs="华文楷体"/>
                <w:sz w:val="22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 w:val="22"/>
                <w:lang w:val="en-US" w:eastAsia="zh-CN"/>
              </w:rPr>
              <w:t>14400</w:t>
            </w:r>
          </w:p>
        </w:tc>
      </w:tr>
      <w:bookmarkEnd w:id="0"/>
      <w:tr w14:paraId="1D095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noWrap w:val="0"/>
            <w:vAlign w:val="center"/>
          </w:tcPr>
          <w:p w14:paraId="320B621A"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915" w:type="dxa"/>
            <w:noWrap w:val="0"/>
            <w:vAlign w:val="center"/>
          </w:tcPr>
          <w:p w14:paraId="1B3833C6">
            <w:pPr>
              <w:widowControl/>
              <w:jc w:val="center"/>
              <w:textAlignment w:val="center"/>
              <w:rPr>
                <w:rFonts w:ascii="华文楷体" w:hAnsi="华文楷体" w:eastAsia="华文楷体" w:cs="华文楷体"/>
                <w:sz w:val="22"/>
              </w:rPr>
            </w:pPr>
          </w:p>
        </w:tc>
        <w:tc>
          <w:tcPr>
            <w:tcW w:w="2648" w:type="dxa"/>
            <w:noWrap w:val="0"/>
            <w:vAlign w:val="center"/>
          </w:tcPr>
          <w:p w14:paraId="5966B2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</w:p>
        </w:tc>
        <w:tc>
          <w:tcPr>
            <w:tcW w:w="964" w:type="dxa"/>
            <w:noWrap w:val="0"/>
            <w:vAlign w:val="center"/>
          </w:tcPr>
          <w:p w14:paraId="6DEAAD64">
            <w:pPr>
              <w:widowControl/>
              <w:jc w:val="center"/>
              <w:textAlignment w:val="top"/>
              <w:rPr>
                <w:sz w:val="22"/>
              </w:rPr>
            </w:pPr>
          </w:p>
        </w:tc>
        <w:tc>
          <w:tcPr>
            <w:tcW w:w="900" w:type="dxa"/>
            <w:noWrap w:val="0"/>
            <w:vAlign w:val="center"/>
          </w:tcPr>
          <w:p w14:paraId="5AF81580">
            <w:pPr>
              <w:widowControl/>
              <w:jc w:val="center"/>
              <w:textAlignment w:val="top"/>
              <w:rPr>
                <w:sz w:val="22"/>
              </w:rPr>
            </w:pPr>
          </w:p>
        </w:tc>
        <w:tc>
          <w:tcPr>
            <w:tcW w:w="1144" w:type="dxa"/>
            <w:vMerge w:val="continue"/>
            <w:noWrap w:val="0"/>
            <w:vAlign w:val="center"/>
          </w:tcPr>
          <w:p w14:paraId="7A57288D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6830C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noWrap w:val="0"/>
            <w:vAlign w:val="center"/>
          </w:tcPr>
          <w:p w14:paraId="06F11308">
            <w:pPr>
              <w:adjustRightInd w:val="0"/>
              <w:snapToGrid w:val="0"/>
              <w:spacing w:line="240" w:lineRule="exact"/>
              <w:jc w:val="center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  <w:tc>
          <w:tcPr>
            <w:tcW w:w="1915" w:type="dxa"/>
            <w:noWrap w:val="0"/>
            <w:vAlign w:val="center"/>
          </w:tcPr>
          <w:p w14:paraId="23E3F345">
            <w:pPr>
              <w:widowControl/>
              <w:jc w:val="center"/>
              <w:textAlignment w:val="center"/>
              <w:rPr>
                <w:rFonts w:ascii="华文楷体" w:hAnsi="华文楷体" w:eastAsia="华文楷体" w:cs="华文楷体"/>
                <w:sz w:val="22"/>
              </w:rPr>
            </w:pPr>
          </w:p>
        </w:tc>
        <w:tc>
          <w:tcPr>
            <w:tcW w:w="2648" w:type="dxa"/>
            <w:noWrap w:val="0"/>
            <w:vAlign w:val="center"/>
          </w:tcPr>
          <w:p w14:paraId="2C82F30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</w:p>
        </w:tc>
        <w:tc>
          <w:tcPr>
            <w:tcW w:w="964" w:type="dxa"/>
            <w:noWrap w:val="0"/>
            <w:vAlign w:val="center"/>
          </w:tcPr>
          <w:p w14:paraId="74A93189">
            <w:pPr>
              <w:widowControl/>
              <w:jc w:val="center"/>
              <w:textAlignment w:val="center"/>
              <w:rPr>
                <w:sz w:val="22"/>
              </w:rPr>
            </w:pPr>
          </w:p>
        </w:tc>
        <w:tc>
          <w:tcPr>
            <w:tcW w:w="900" w:type="dxa"/>
            <w:noWrap w:val="0"/>
            <w:vAlign w:val="center"/>
          </w:tcPr>
          <w:p w14:paraId="6CC96704">
            <w:pPr>
              <w:widowControl/>
              <w:jc w:val="center"/>
              <w:textAlignment w:val="center"/>
              <w:rPr>
                <w:sz w:val="22"/>
              </w:rPr>
            </w:pPr>
          </w:p>
        </w:tc>
        <w:tc>
          <w:tcPr>
            <w:tcW w:w="1144" w:type="dxa"/>
            <w:vMerge w:val="continue"/>
            <w:noWrap w:val="0"/>
            <w:vAlign w:val="center"/>
          </w:tcPr>
          <w:p w14:paraId="7A5A6292">
            <w:pPr>
              <w:widowControl/>
              <w:jc w:val="center"/>
              <w:textAlignment w:val="center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6611D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noWrap w:val="0"/>
            <w:vAlign w:val="center"/>
          </w:tcPr>
          <w:p w14:paraId="4CFDFC0B"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915" w:type="dxa"/>
            <w:noWrap w:val="0"/>
            <w:vAlign w:val="center"/>
          </w:tcPr>
          <w:p w14:paraId="3341A840">
            <w:pPr>
              <w:widowControl/>
              <w:jc w:val="center"/>
              <w:textAlignment w:val="center"/>
              <w:rPr>
                <w:rFonts w:ascii="华文楷体" w:hAnsi="华文楷体" w:eastAsia="华文楷体" w:cs="华文楷体"/>
                <w:sz w:val="22"/>
              </w:rPr>
            </w:pPr>
          </w:p>
        </w:tc>
        <w:tc>
          <w:tcPr>
            <w:tcW w:w="2648" w:type="dxa"/>
            <w:noWrap w:val="0"/>
            <w:vAlign w:val="center"/>
          </w:tcPr>
          <w:p w14:paraId="254415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</w:p>
        </w:tc>
        <w:tc>
          <w:tcPr>
            <w:tcW w:w="964" w:type="dxa"/>
            <w:noWrap w:val="0"/>
            <w:vAlign w:val="center"/>
          </w:tcPr>
          <w:p w14:paraId="369A882C">
            <w:pPr>
              <w:widowControl/>
              <w:jc w:val="center"/>
              <w:textAlignment w:val="top"/>
              <w:rPr>
                <w:sz w:val="22"/>
              </w:rPr>
            </w:pPr>
          </w:p>
        </w:tc>
        <w:tc>
          <w:tcPr>
            <w:tcW w:w="900" w:type="dxa"/>
            <w:noWrap w:val="0"/>
            <w:vAlign w:val="center"/>
          </w:tcPr>
          <w:p w14:paraId="1F419916">
            <w:pPr>
              <w:widowControl/>
              <w:jc w:val="center"/>
              <w:textAlignment w:val="top"/>
              <w:rPr>
                <w:sz w:val="22"/>
              </w:rPr>
            </w:pPr>
          </w:p>
        </w:tc>
        <w:tc>
          <w:tcPr>
            <w:tcW w:w="1144" w:type="dxa"/>
            <w:vMerge w:val="continue"/>
            <w:noWrap w:val="0"/>
            <w:vAlign w:val="center"/>
          </w:tcPr>
          <w:p w14:paraId="4CB030AF">
            <w:pPr>
              <w:widowControl/>
              <w:jc w:val="both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18080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noWrap w:val="0"/>
            <w:vAlign w:val="center"/>
          </w:tcPr>
          <w:p w14:paraId="0DFD03E1"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915" w:type="dxa"/>
            <w:noWrap w:val="0"/>
            <w:vAlign w:val="center"/>
          </w:tcPr>
          <w:p w14:paraId="5D5DF57B">
            <w:pPr>
              <w:widowControl/>
              <w:jc w:val="center"/>
              <w:textAlignment w:val="center"/>
              <w:rPr>
                <w:rFonts w:ascii="华文楷体" w:hAnsi="华文楷体" w:eastAsia="华文楷体" w:cs="华文楷体"/>
                <w:sz w:val="22"/>
              </w:rPr>
            </w:pPr>
          </w:p>
        </w:tc>
        <w:tc>
          <w:tcPr>
            <w:tcW w:w="2648" w:type="dxa"/>
            <w:noWrap w:val="0"/>
            <w:vAlign w:val="center"/>
          </w:tcPr>
          <w:p w14:paraId="0E8F59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</w:p>
        </w:tc>
        <w:tc>
          <w:tcPr>
            <w:tcW w:w="964" w:type="dxa"/>
            <w:noWrap w:val="0"/>
            <w:vAlign w:val="center"/>
          </w:tcPr>
          <w:p w14:paraId="1EDD6D71">
            <w:pPr>
              <w:widowControl/>
              <w:jc w:val="center"/>
              <w:textAlignment w:val="top"/>
              <w:rPr>
                <w:sz w:val="22"/>
              </w:rPr>
            </w:pPr>
          </w:p>
        </w:tc>
        <w:tc>
          <w:tcPr>
            <w:tcW w:w="900" w:type="dxa"/>
            <w:noWrap w:val="0"/>
            <w:vAlign w:val="center"/>
          </w:tcPr>
          <w:p w14:paraId="5C9531D2">
            <w:pPr>
              <w:widowControl/>
              <w:jc w:val="center"/>
              <w:textAlignment w:val="top"/>
              <w:rPr>
                <w:sz w:val="22"/>
              </w:rPr>
            </w:pPr>
          </w:p>
        </w:tc>
        <w:tc>
          <w:tcPr>
            <w:tcW w:w="1144" w:type="dxa"/>
            <w:vMerge w:val="continue"/>
            <w:noWrap w:val="0"/>
            <w:vAlign w:val="center"/>
          </w:tcPr>
          <w:p w14:paraId="7F2CE00D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</w:tbl>
    <w:p w14:paraId="4548B003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E857CD"/>
    <w:rsid w:val="187774FE"/>
    <w:rsid w:val="20117F78"/>
    <w:rsid w:val="69E85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spacing w:line="360" w:lineRule="auto"/>
      <w:ind w:firstLine="420"/>
    </w:pPr>
    <w:rPr>
      <w:rFonts w:ascii="宋体" w:hAnsi="宋体"/>
      <w:sz w:val="24"/>
    </w:r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character" w:customStyle="1" w:styleId="7">
    <w:name w:val="font21"/>
    <w:qFormat/>
    <w:uiPriority w:val="0"/>
    <w:rPr>
      <w:rFonts w:hint="eastAsia" w:ascii="仿宋" w:hAnsi="仿宋" w:eastAsia="仿宋" w:cs="仿宋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</Words>
  <Characters>28</Characters>
  <Lines>0</Lines>
  <Paragraphs>0</Paragraphs>
  <TotalTime>4</TotalTime>
  <ScaleCrop>false</ScaleCrop>
  <LinksUpToDate>false</LinksUpToDate>
  <CharactersWithSpaces>28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2025-05-14T08:16:00Z</dcterms:created>
  <dc:creator>灿</dc:creator>
  <cp:lastModifiedBy>fldlk</cp:lastModifiedBy>
  <dcterms:modified xsi:type="dcterms:W3CDTF">2025-11-19T08:46:30Z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F1CB9004BCFB477F8B80BE2C35ABD385_13</vt:lpwstr>
  </property>
  <property fmtid="{D5CDD505-2E9C-101B-9397-08002B2CF9AE}" pid="4" name="KSOTemplateDocerSaveRecord">
    <vt:lpwstr>eyJoZGlkIjoiOTJlZTZjNjExY2RhMDg1ZWE2ZjQ1NGFkODYxNWE4MmIiLCJ1c2VySWQiOiI3MjA2OTIzMTcifQ==</vt:lpwstr>
  </property>
</Properties>
</file>