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空气污染物试剂包</w:t>
            </w:r>
          </w:p>
        </w:tc>
        <w:tc>
          <w:tcPr>
            <w:tcW w:w="2648" w:type="dxa"/>
            <w:noWrap w:val="0"/>
            <w:vAlign w:val="center"/>
          </w:tcPr>
          <w:p w14:paraId="7A595182">
            <w:pPr>
              <w:numPr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试剂用途：</w:t>
            </w:r>
          </w:p>
          <w:p w14:paraId="168CE50F">
            <w:pPr>
              <w:numPr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满足GDYK-616-Y公共卫生检测仪-空气污染物中甲醛、氨指标专用试剂。</w:t>
            </w:r>
          </w:p>
          <w:p w14:paraId="29D95D86">
            <w:pPr>
              <w:numPr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方法原理：</w:t>
            </w:r>
          </w:p>
          <w:p w14:paraId="70461D25">
            <w:pPr>
              <w:numPr>
                <w:ilvl w:val="0"/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甲醛试剂满足仪器《GB/T 18204.2-2014公共场所卫生检验方法》国标酚试剂检测方法。</w:t>
            </w:r>
          </w:p>
          <w:p w14:paraId="18FF40CC">
            <w:pPr>
              <w:numPr>
                <w:ilvl w:val="0"/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氨试剂满足仪器《GB/T 18204.2-2014公共场所卫生检验方法》纳氏试剂检测方法。</w:t>
            </w:r>
          </w:p>
          <w:p w14:paraId="2C89CB6B">
            <w:pPr>
              <w:numPr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</w:rPr>
              <w:t>无需配备标准溶液，即取即用，操作简单，安全可靠、使用方便。</w:t>
            </w:r>
          </w:p>
          <w:p w14:paraId="619AD4BA">
            <w:pPr>
              <w:numPr>
                <w:ilvl w:val="0"/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</w:rPr>
              <w:t>试剂包内包含甲醛、氨污染物指标检测试剂，各污染物试剂不少于20次（需提供产品彩页和实物图片）</w:t>
            </w:r>
          </w:p>
          <w:p w14:paraId="621EDC21">
            <w:pPr>
              <w:numPr>
                <w:ilvl w:val="0"/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专用试剂包装瓶印有二维码，可通过扫描二维码，查询使用说明、生产时间等信息。</w:t>
            </w:r>
          </w:p>
          <w:p w14:paraId="7E164B3E">
            <w:pPr>
              <w:numPr>
                <w:ilvl w:val="0"/>
                <w:numId w:val="0"/>
              </w:numPr>
              <w:bidi w:val="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5、</w:t>
            </w:r>
            <w:r>
              <w:rPr>
                <w:rFonts w:hint="eastAsia" w:asciiTheme="minorEastAsia" w:hAnsiTheme="minorEastAsia" w:eastAsiaTheme="minorEastAsia" w:cstheme="minorEastAsia"/>
              </w:rPr>
              <w:t>为保证试剂品控及符合实验安全标准，投标文件内需出具甲醛、氨试剂盖有厂家鲜章MSDS，且供货时提供盖有厂家鲜章的MSDS原件。</w:t>
            </w:r>
          </w:p>
          <w:p w14:paraId="1B5726A1">
            <w:pPr>
              <w:widowControl/>
              <w:jc w:val="both"/>
              <w:textAlignment w:val="bottom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6、</w:t>
            </w:r>
            <w:r>
              <w:rPr>
                <w:rFonts w:hint="eastAsia" w:asciiTheme="minorEastAsia" w:hAnsiTheme="minorEastAsia" w:eastAsiaTheme="minorEastAsia" w:cstheme="minorEastAsia"/>
              </w:rPr>
              <w:t>为保证专用试剂品控及后期检测数据无差异，投标文件内需出具GDYK-616-Y公共卫生检测仪生产厂家，加盖鲜章的生产证明文件，且供货时提供盖有厂家鲜章的该仪器生产证明原件。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套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default" w:ascii="仿宋_GB2312" w:eastAsia="宋体"/>
                <w:bCs/>
                <w:spacing w:val="20"/>
                <w:kern w:val="10"/>
                <w:lang w:val="en-US" w:eastAsia="zh-CN"/>
              </w:rPr>
              <w:t>26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79940</w:t>
            </w: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20B621A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1B3833C6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沙</w:t>
            </w:r>
            <w:bookmarkStart w:id="0" w:name="_GoBack"/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氏琼脂平</w:t>
            </w:r>
            <w:bookmarkEnd w:id="0"/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板</w:t>
            </w:r>
          </w:p>
        </w:tc>
        <w:tc>
          <w:tcPr>
            <w:tcW w:w="2648" w:type="dxa"/>
            <w:noWrap w:val="0"/>
            <w:vAlign w:val="center"/>
          </w:tcPr>
          <w:p w14:paraId="2EE63890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1、包装内无吸水干燥剂，避免平皿过度干燥；</w:t>
            </w:r>
          </w:p>
          <w:p w14:paraId="63BC3D02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2、琼脂厚度不小于3mm，规格90mm。</w:t>
            </w:r>
          </w:p>
          <w:p w14:paraId="2AB075C8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3、平板表面平整光滑、质地均匀；</w:t>
            </w:r>
          </w:p>
          <w:p w14:paraId="075160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4、供货的每个批次，需随货提供：生产企业出具的质检报告</w:t>
            </w:r>
          </w:p>
        </w:tc>
        <w:tc>
          <w:tcPr>
            <w:tcW w:w="964" w:type="dxa"/>
            <w:noWrap w:val="0"/>
            <w:vAlign w:val="center"/>
          </w:tcPr>
          <w:p w14:paraId="6DEAAD64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010B2713">
            <w:pPr>
              <w:widowControl/>
              <w:jc w:val="center"/>
              <w:textAlignment w:val="top"/>
              <w:rPr>
                <w:rFonts w:hint="default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82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830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6F11308"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23E3F345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血琼脂平板</w:t>
            </w:r>
          </w:p>
        </w:tc>
        <w:tc>
          <w:tcPr>
            <w:tcW w:w="2648" w:type="dxa"/>
            <w:noWrap w:val="0"/>
            <w:vAlign w:val="center"/>
          </w:tcPr>
          <w:p w14:paraId="0069376D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1、包装内无吸水干燥剂，避免平皿过度干燥；</w:t>
            </w:r>
          </w:p>
          <w:p w14:paraId="4682C0C1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2、琼脂厚度不小于3mm，规格90mm。</w:t>
            </w:r>
          </w:p>
          <w:p w14:paraId="027254CD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3、平板表面平整光滑、质地均匀；</w:t>
            </w:r>
          </w:p>
          <w:p w14:paraId="257D27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4、供货的每个批次，需随货提供：生产企业出具的质检报告</w:t>
            </w:r>
          </w:p>
        </w:tc>
        <w:tc>
          <w:tcPr>
            <w:tcW w:w="964" w:type="dxa"/>
            <w:noWrap w:val="0"/>
            <w:vAlign w:val="center"/>
          </w:tcPr>
          <w:p w14:paraId="74A93189"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包</w:t>
            </w:r>
          </w:p>
        </w:tc>
        <w:tc>
          <w:tcPr>
            <w:tcW w:w="900" w:type="dxa"/>
            <w:noWrap w:val="0"/>
            <w:vAlign w:val="center"/>
          </w:tcPr>
          <w:p w14:paraId="6CC96704">
            <w:pPr>
              <w:widowControl/>
              <w:jc w:val="center"/>
              <w:textAlignment w:val="center"/>
              <w:rPr>
                <w:rFonts w:hint="default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100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7A5A6292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611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CFDFC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 w14:paraId="3341A840">
            <w:pPr>
              <w:widowControl/>
              <w:jc w:val="center"/>
              <w:textAlignment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营养琼脂平板</w:t>
            </w:r>
          </w:p>
        </w:tc>
        <w:tc>
          <w:tcPr>
            <w:tcW w:w="2648" w:type="dxa"/>
            <w:noWrap w:val="0"/>
            <w:vAlign w:val="center"/>
          </w:tcPr>
          <w:p w14:paraId="37CD2C00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1、包装内无吸水干燥剂，避免平皿过度干燥；</w:t>
            </w:r>
          </w:p>
          <w:p w14:paraId="47D42CE6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2、琼脂厚度不小于3mm，规格90mm。</w:t>
            </w:r>
          </w:p>
          <w:p w14:paraId="5D8F087D">
            <w:pPr>
              <w:jc w:val="left"/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3、平板表面平整光滑、质地均匀；</w:t>
            </w:r>
          </w:p>
          <w:p w14:paraId="2524FA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4、供货的每个批次，需随货提供：生产企业出具的质检报告</w:t>
            </w:r>
          </w:p>
        </w:tc>
        <w:tc>
          <w:tcPr>
            <w:tcW w:w="964" w:type="dxa"/>
            <w:noWrap w:val="0"/>
            <w:vAlign w:val="center"/>
          </w:tcPr>
          <w:p w14:paraId="369A882C">
            <w:pPr>
              <w:widowControl/>
              <w:jc w:val="center"/>
              <w:textAlignment w:val="top"/>
              <w:rPr>
                <w:sz w:val="22"/>
              </w:rPr>
            </w:pPr>
            <w:r>
              <w:rPr>
                <w:rFonts w:hint="eastAsia" w:ascii="仿宋_GB2312" w:eastAsia="宋体"/>
                <w:bCs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1F419916">
            <w:pPr>
              <w:widowControl/>
              <w:jc w:val="center"/>
              <w:textAlignment w:val="top"/>
              <w:rPr>
                <w:rFonts w:hint="default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150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4CB030AF"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C2D655C"/>
    <w:rsid w:val="20117F78"/>
    <w:rsid w:val="29022129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</Words>
  <Characters>551</Characters>
  <Lines>0</Lines>
  <Paragraphs>0</Paragraphs>
  <TotalTime>1</TotalTime>
  <ScaleCrop>false</ScaleCrop>
  <LinksUpToDate>false</LinksUpToDate>
  <CharactersWithSpaces>553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小到忠宇转大雨</cp:lastModifiedBy>
  <dcterms:modified xsi:type="dcterms:W3CDTF">2026-03-11T01:34:50Z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EBBFA9C461DD4B85A65AE072B9C61181_13</vt:lpwstr>
  </property>
  <property fmtid="{D5CDD505-2E9C-101B-9397-08002B2CF9AE}" pid="4" name="KSOTemplateDocerSaveRecord">
    <vt:lpwstr>eyJoZGlkIjoiYTc2ZGZiNzZiNDVlOGViOWVmM2JhOTY0NGJkNjUyYzgiLCJ1c2VySWQiOiIyODU0NzQ2MSJ9</vt:lpwstr>
  </property>
</Properties>
</file>