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FB7D6">
      <w:pPr>
        <w:pStyle w:val="4"/>
        <w:jc w:val="center"/>
      </w:pPr>
      <w:r>
        <w:rPr>
          <w:rFonts w:hint="eastAsia"/>
        </w:rPr>
        <w:t>采购需求</w:t>
      </w:r>
    </w:p>
    <w:p w14:paraId="7545B310"/>
    <w:p w14:paraId="1926E670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7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2427"/>
        <w:gridCol w:w="2977"/>
        <w:gridCol w:w="851"/>
        <w:gridCol w:w="850"/>
        <w:gridCol w:w="992"/>
      </w:tblGrid>
      <w:tr w14:paraId="46DEF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vAlign w:val="center"/>
          </w:tcPr>
          <w:p w14:paraId="199994E9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2427" w:type="dxa"/>
            <w:vAlign w:val="center"/>
          </w:tcPr>
          <w:p w14:paraId="620B7AFF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977" w:type="dxa"/>
            <w:vAlign w:val="center"/>
          </w:tcPr>
          <w:p w14:paraId="07C4ABF9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851" w:type="dxa"/>
            <w:vAlign w:val="center"/>
          </w:tcPr>
          <w:p w14:paraId="596004B3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850" w:type="dxa"/>
            <w:vAlign w:val="center"/>
          </w:tcPr>
          <w:p w14:paraId="763E894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992" w:type="dxa"/>
            <w:vAlign w:val="center"/>
          </w:tcPr>
          <w:p w14:paraId="631AD142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预算总额</w:t>
            </w:r>
          </w:p>
          <w:p w14:paraId="2570FD14">
            <w:pPr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(元)</w:t>
            </w:r>
          </w:p>
        </w:tc>
      </w:tr>
      <w:tr w14:paraId="5BD28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4386819F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427" w:type="dxa"/>
            <w:vAlign w:val="center"/>
          </w:tcPr>
          <w:p w14:paraId="366C646E">
            <w:pPr>
              <w:widowControl/>
              <w:adjustRightInd w:val="0"/>
              <w:snapToGrid w:val="0"/>
              <w:textAlignment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水中氨氮标准品</w:t>
            </w:r>
          </w:p>
        </w:tc>
        <w:tc>
          <w:tcPr>
            <w:tcW w:w="2977" w:type="dxa"/>
            <w:vAlign w:val="center"/>
          </w:tcPr>
          <w:p w14:paraId="670D3FC0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仿宋" w:eastAsia="仿宋_GB2312" w:cs="宋体"/>
                <w:kern w:val="0"/>
                <w:szCs w:val="21"/>
              </w:rPr>
            </w:pPr>
            <w:r>
              <w:rPr>
                <w:rFonts w:hint="eastAsia" w:ascii="仿宋_GB2312" w:hAnsi="Helvetica" w:eastAsia="仿宋_GB2312"/>
                <w:color w:val="212529"/>
                <w:szCs w:val="21"/>
              </w:rPr>
              <w:t>1000μg/mL</w:t>
            </w:r>
            <w:r>
              <w:rPr>
                <w:rFonts w:hint="eastAsia" w:ascii="仿宋_GB2312" w:hAnsi="仿宋" w:eastAsia="仿宋_GB2312" w:cs="宋体"/>
                <w:kern w:val="0"/>
                <w:szCs w:val="21"/>
              </w:rPr>
              <w:t>，</w:t>
            </w:r>
            <w:r>
              <w:rPr>
                <w:rFonts w:hint="eastAsia" w:ascii="仿宋_GB2312" w:hAnsi="Helvetica" w:eastAsia="仿宋_GB2312"/>
                <w:color w:val="212529"/>
                <w:szCs w:val="21"/>
              </w:rPr>
              <w:t>50ml</w:t>
            </w:r>
            <w:r>
              <w:rPr>
                <w:rFonts w:hint="eastAsia" w:ascii="仿宋_GB2312" w:hAnsi="仿宋" w:eastAsia="仿宋_GB2312" w:cs="宋体"/>
                <w:kern w:val="0"/>
                <w:szCs w:val="21"/>
              </w:rPr>
              <w:t>/瓶</w:t>
            </w:r>
          </w:p>
        </w:tc>
        <w:tc>
          <w:tcPr>
            <w:tcW w:w="851" w:type="dxa"/>
            <w:vAlign w:val="center"/>
          </w:tcPr>
          <w:p w14:paraId="49E1EFB9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仿宋" w:eastAsia="仿宋_GB2312" w:cs="宋体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瓶</w:t>
            </w:r>
          </w:p>
        </w:tc>
        <w:tc>
          <w:tcPr>
            <w:tcW w:w="850" w:type="dxa"/>
            <w:vAlign w:val="center"/>
          </w:tcPr>
          <w:p w14:paraId="47992653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018DE4C6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</w:rPr>
              <w:t>37562</w:t>
            </w:r>
          </w:p>
        </w:tc>
      </w:tr>
      <w:tr w14:paraId="3E062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7B672E52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427" w:type="dxa"/>
            <w:vAlign w:val="center"/>
          </w:tcPr>
          <w:p w14:paraId="01B176F9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水中氨氮质控品</w:t>
            </w:r>
          </w:p>
        </w:tc>
        <w:tc>
          <w:tcPr>
            <w:tcW w:w="2977" w:type="dxa"/>
            <w:vAlign w:val="center"/>
          </w:tcPr>
          <w:p w14:paraId="54B2CB87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bookmarkStart w:id="0" w:name="OLE_LINK3"/>
            <w:r>
              <w:rPr>
                <w:rFonts w:hint="eastAsia" w:ascii="仿宋_GB2312" w:hAnsi="仿宋" w:eastAsia="仿宋_GB2312" w:cs="宋体"/>
                <w:kern w:val="0"/>
                <w:szCs w:val="21"/>
              </w:rPr>
              <w:t>5.0mg/L左右，20ml</w:t>
            </w:r>
            <w:bookmarkEnd w:id="0"/>
            <w:r>
              <w:rPr>
                <w:rFonts w:hint="eastAsia" w:ascii="仿宋_GB2312" w:hAnsi="仿宋" w:eastAsia="仿宋_GB2312" w:cs="宋体"/>
                <w:kern w:val="0"/>
                <w:szCs w:val="21"/>
              </w:rPr>
              <w:t>/瓶</w:t>
            </w:r>
          </w:p>
        </w:tc>
        <w:tc>
          <w:tcPr>
            <w:tcW w:w="851" w:type="dxa"/>
            <w:vAlign w:val="center"/>
          </w:tcPr>
          <w:p w14:paraId="0D9681BE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瓶</w:t>
            </w:r>
          </w:p>
        </w:tc>
        <w:tc>
          <w:tcPr>
            <w:tcW w:w="850" w:type="dxa"/>
            <w:vAlign w:val="center"/>
          </w:tcPr>
          <w:p w14:paraId="4297454B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92" w:type="dxa"/>
            <w:vMerge w:val="continue"/>
            <w:vAlign w:val="center"/>
          </w:tcPr>
          <w:p w14:paraId="08AF381F">
            <w:pPr>
              <w:widowControl/>
              <w:jc w:val="center"/>
              <w:textAlignment w:val="top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2DF6A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0E58A600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427" w:type="dxa"/>
            <w:vAlign w:val="center"/>
          </w:tcPr>
          <w:p w14:paraId="19DF4580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水中氨氮质控品</w:t>
            </w:r>
          </w:p>
        </w:tc>
        <w:tc>
          <w:tcPr>
            <w:tcW w:w="2977" w:type="dxa"/>
            <w:vAlign w:val="center"/>
          </w:tcPr>
          <w:p w14:paraId="3A8C164E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1"/>
              </w:rPr>
              <w:t>3.5mg/L左右， 20ml/瓶</w:t>
            </w:r>
          </w:p>
        </w:tc>
        <w:tc>
          <w:tcPr>
            <w:tcW w:w="851" w:type="dxa"/>
            <w:vAlign w:val="center"/>
          </w:tcPr>
          <w:p w14:paraId="3148CCC1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瓶</w:t>
            </w:r>
          </w:p>
        </w:tc>
        <w:tc>
          <w:tcPr>
            <w:tcW w:w="850" w:type="dxa"/>
            <w:vAlign w:val="center"/>
          </w:tcPr>
          <w:p w14:paraId="771DE7D5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92" w:type="dxa"/>
            <w:vMerge w:val="continue"/>
            <w:vAlign w:val="center"/>
          </w:tcPr>
          <w:p w14:paraId="0FEF45D4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66DD4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2A719EAA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427" w:type="dxa"/>
            <w:vAlign w:val="center"/>
          </w:tcPr>
          <w:p w14:paraId="749294A7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水中氨氮质控品</w:t>
            </w:r>
          </w:p>
        </w:tc>
        <w:tc>
          <w:tcPr>
            <w:tcW w:w="2977" w:type="dxa"/>
            <w:vAlign w:val="center"/>
          </w:tcPr>
          <w:p w14:paraId="451B36D2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1"/>
              </w:rPr>
              <w:t>0.502mg/L左右，20ml/瓶</w:t>
            </w:r>
          </w:p>
        </w:tc>
        <w:tc>
          <w:tcPr>
            <w:tcW w:w="851" w:type="dxa"/>
            <w:vAlign w:val="center"/>
          </w:tcPr>
          <w:p w14:paraId="6D76B797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瓶</w:t>
            </w:r>
          </w:p>
        </w:tc>
        <w:tc>
          <w:tcPr>
            <w:tcW w:w="850" w:type="dxa"/>
            <w:vAlign w:val="center"/>
          </w:tcPr>
          <w:p w14:paraId="3ADCEE62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92" w:type="dxa"/>
            <w:vMerge w:val="continue"/>
            <w:vAlign w:val="center"/>
          </w:tcPr>
          <w:p w14:paraId="49085F58">
            <w:pPr>
              <w:widowControl/>
              <w:textAlignment w:val="top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40F8D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6EDAB723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427" w:type="dxa"/>
            <w:vAlign w:val="center"/>
          </w:tcPr>
          <w:p w14:paraId="7694B3BA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酒石酸钾钠</w:t>
            </w:r>
          </w:p>
        </w:tc>
        <w:tc>
          <w:tcPr>
            <w:tcW w:w="2977" w:type="dxa"/>
            <w:vAlign w:val="center"/>
          </w:tcPr>
          <w:p w14:paraId="6BD6E218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四水合酒石酸钾钠，纯度≥99.99%，500g/</w:t>
            </w:r>
            <w:r>
              <w:rPr>
                <w:rFonts w:hint="eastAsia" w:ascii="仿宋_GB2312" w:hAnsi="仿宋" w:eastAsia="仿宋_GB2312" w:cs="宋体"/>
                <w:kern w:val="0"/>
                <w:szCs w:val="21"/>
              </w:rPr>
              <w:t>瓶</w:t>
            </w:r>
          </w:p>
        </w:tc>
        <w:tc>
          <w:tcPr>
            <w:tcW w:w="851" w:type="dxa"/>
            <w:vAlign w:val="center"/>
          </w:tcPr>
          <w:p w14:paraId="5806AA2D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瓶</w:t>
            </w:r>
          </w:p>
        </w:tc>
        <w:tc>
          <w:tcPr>
            <w:tcW w:w="850" w:type="dxa"/>
            <w:vAlign w:val="center"/>
          </w:tcPr>
          <w:p w14:paraId="3657417F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vMerge w:val="continue"/>
            <w:vAlign w:val="center"/>
          </w:tcPr>
          <w:p w14:paraId="7A8EC4E7">
            <w:pPr>
              <w:widowControl/>
              <w:jc w:val="center"/>
              <w:textAlignment w:val="top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7D977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2E4C97CB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427" w:type="dxa"/>
            <w:vAlign w:val="center"/>
          </w:tcPr>
          <w:p w14:paraId="710ECD87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纳氏试剂</w:t>
            </w:r>
          </w:p>
        </w:tc>
        <w:tc>
          <w:tcPr>
            <w:tcW w:w="2977" w:type="dxa"/>
            <w:vAlign w:val="center"/>
          </w:tcPr>
          <w:p w14:paraId="697F95DC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500ml</w:t>
            </w:r>
            <w:r>
              <w:rPr>
                <w:rFonts w:hint="eastAsia" w:ascii="仿宋_GB2312" w:hAnsi="仿宋" w:eastAsia="仿宋_GB2312" w:cs="宋体"/>
                <w:kern w:val="0"/>
                <w:szCs w:val="21"/>
              </w:rPr>
              <w:t>/瓶</w:t>
            </w:r>
          </w:p>
        </w:tc>
        <w:tc>
          <w:tcPr>
            <w:tcW w:w="851" w:type="dxa"/>
            <w:vAlign w:val="center"/>
          </w:tcPr>
          <w:p w14:paraId="2DE89F61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瓶</w:t>
            </w:r>
          </w:p>
        </w:tc>
        <w:tc>
          <w:tcPr>
            <w:tcW w:w="850" w:type="dxa"/>
            <w:vAlign w:val="center"/>
          </w:tcPr>
          <w:p w14:paraId="1FA70941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vMerge w:val="continue"/>
            <w:vAlign w:val="center"/>
          </w:tcPr>
          <w:p w14:paraId="22263690">
            <w:pPr>
              <w:widowControl/>
              <w:jc w:val="center"/>
              <w:textAlignment w:val="top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14DB4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6E106C10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427" w:type="dxa"/>
            <w:vAlign w:val="center"/>
          </w:tcPr>
          <w:p w14:paraId="5300E5B7">
            <w:pPr>
              <w:adjustRightInd w:val="0"/>
              <w:snapToGrid w:val="0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甲醇中丙烯酰胺溶液标准物质</w:t>
            </w:r>
          </w:p>
        </w:tc>
        <w:tc>
          <w:tcPr>
            <w:tcW w:w="2977" w:type="dxa"/>
            <w:vAlign w:val="center"/>
          </w:tcPr>
          <w:p w14:paraId="08C8ED6B">
            <w:pPr>
              <w:widowControl/>
              <w:adjustRightInd w:val="0"/>
              <w:snapToGrid w:val="0"/>
              <w:rPr>
                <w:rFonts w:hint="eastAsia" w:ascii="仿宋_GB2312" w:hAnsi="微软雅黑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1"/>
              </w:rPr>
              <w:t xml:space="preserve">2mL , 1000μg/mL。CAS号:79-06-1。 </w:t>
            </w:r>
          </w:p>
        </w:tc>
        <w:tc>
          <w:tcPr>
            <w:tcW w:w="851" w:type="dxa"/>
            <w:vAlign w:val="center"/>
          </w:tcPr>
          <w:p w14:paraId="2086BA6B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瓶</w:t>
            </w:r>
          </w:p>
        </w:tc>
        <w:tc>
          <w:tcPr>
            <w:tcW w:w="850" w:type="dxa"/>
            <w:vAlign w:val="center"/>
          </w:tcPr>
          <w:p w14:paraId="14801D71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2</w:t>
            </w:r>
          </w:p>
        </w:tc>
        <w:tc>
          <w:tcPr>
            <w:tcW w:w="992" w:type="dxa"/>
            <w:vMerge w:val="continue"/>
            <w:vAlign w:val="center"/>
          </w:tcPr>
          <w:p w14:paraId="6C2616FC">
            <w:pPr>
              <w:widowControl/>
              <w:jc w:val="center"/>
              <w:textAlignment w:val="top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74F10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29454E27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427" w:type="dxa"/>
            <w:vAlign w:val="center"/>
          </w:tcPr>
          <w:p w14:paraId="302B1A5B">
            <w:pPr>
              <w:adjustRightInd w:val="0"/>
              <w:snapToGrid w:val="0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甲醇中丙烯酰胺-13C3同位素溶液标准物质</w:t>
            </w:r>
          </w:p>
        </w:tc>
        <w:tc>
          <w:tcPr>
            <w:tcW w:w="2977" w:type="dxa"/>
            <w:vAlign w:val="center"/>
          </w:tcPr>
          <w:p w14:paraId="57DAF2C6">
            <w:pPr>
              <w:widowControl/>
              <w:adjustRightInd w:val="0"/>
              <w:snapToGrid w:val="0"/>
              <w:rPr>
                <w:rFonts w:hint="eastAsia" w:ascii="仿宋_GB2312" w:hAnsi="微软雅黑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1"/>
              </w:rPr>
              <w:t>1.2mL , 1000μg/mL。CAS号:287399-26-2。</w:t>
            </w:r>
          </w:p>
        </w:tc>
        <w:tc>
          <w:tcPr>
            <w:tcW w:w="851" w:type="dxa"/>
            <w:vAlign w:val="center"/>
          </w:tcPr>
          <w:p w14:paraId="251F22E5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瓶</w:t>
            </w:r>
          </w:p>
        </w:tc>
        <w:tc>
          <w:tcPr>
            <w:tcW w:w="850" w:type="dxa"/>
            <w:vAlign w:val="center"/>
          </w:tcPr>
          <w:p w14:paraId="7AE52592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2</w:t>
            </w:r>
          </w:p>
        </w:tc>
        <w:tc>
          <w:tcPr>
            <w:tcW w:w="992" w:type="dxa"/>
            <w:vMerge w:val="continue"/>
            <w:vAlign w:val="center"/>
          </w:tcPr>
          <w:p w14:paraId="16332CED">
            <w:pPr>
              <w:widowControl/>
              <w:jc w:val="center"/>
              <w:textAlignment w:val="top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7AAA9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2D899DC6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427" w:type="dxa"/>
            <w:vAlign w:val="center"/>
          </w:tcPr>
          <w:p w14:paraId="37B17151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基质分散净化管</w:t>
            </w:r>
          </w:p>
        </w:tc>
        <w:tc>
          <w:tcPr>
            <w:tcW w:w="2977" w:type="dxa"/>
            <w:vAlign w:val="center"/>
          </w:tcPr>
          <w:p w14:paraId="535E2E8C">
            <w:pPr>
              <w:widowControl/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含20mg石墨化炭黑、150mg十八烷基吸附剂、150mg乙二胺-N-丙基硅烷、200mg强阳离子交换材料和150mg硫酸镁。</w:t>
            </w:r>
          </w:p>
        </w:tc>
        <w:tc>
          <w:tcPr>
            <w:tcW w:w="851" w:type="dxa"/>
            <w:vAlign w:val="center"/>
          </w:tcPr>
          <w:p w14:paraId="308FCA4D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瓶</w:t>
            </w:r>
          </w:p>
        </w:tc>
        <w:tc>
          <w:tcPr>
            <w:tcW w:w="850" w:type="dxa"/>
            <w:vAlign w:val="center"/>
          </w:tcPr>
          <w:p w14:paraId="02913CCC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2</w:t>
            </w:r>
          </w:p>
        </w:tc>
        <w:tc>
          <w:tcPr>
            <w:tcW w:w="992" w:type="dxa"/>
            <w:vMerge w:val="continue"/>
            <w:vAlign w:val="center"/>
          </w:tcPr>
          <w:p w14:paraId="35EAEAAB">
            <w:pPr>
              <w:widowControl/>
              <w:jc w:val="center"/>
              <w:textAlignment w:val="top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64191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637DE116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427" w:type="dxa"/>
            <w:vAlign w:val="center"/>
          </w:tcPr>
          <w:p w14:paraId="599E223A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亲水亲油平衡固相萃取柱</w:t>
            </w:r>
          </w:p>
        </w:tc>
        <w:tc>
          <w:tcPr>
            <w:tcW w:w="2977" w:type="dxa"/>
          </w:tcPr>
          <w:p w14:paraId="1D9CB667">
            <w:pPr>
              <w:widowControl/>
              <w:adjustRightInd w:val="0"/>
              <w:snapToGrid w:val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填料为二乙烯苯和</w:t>
            </w:r>
            <w:r>
              <w:rPr>
                <w:rFonts w:hint="eastAsia" w:ascii="仿宋_GB2312" w:hAnsi="Cambria" w:eastAsia="仿宋_GB2312" w:cs="宋体"/>
                <w:kern w:val="0"/>
                <w:szCs w:val="21"/>
              </w:rPr>
              <w:t xml:space="preserve"> N-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乙烯基吡咯烷酮共聚物</w:t>
            </w:r>
            <w:r>
              <w:rPr>
                <w:rFonts w:hint="eastAsia" w:ascii="仿宋_GB2312" w:hAnsi="Cambria" w:eastAsia="仿宋_GB2312" w:cs="宋体"/>
                <w:kern w:val="0"/>
                <w:szCs w:val="21"/>
              </w:rPr>
              <w:t>,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柱容量为</w:t>
            </w:r>
            <w:r>
              <w:rPr>
                <w:rFonts w:hint="eastAsia" w:ascii="仿宋_GB2312" w:hAnsi="Cambria" w:eastAsia="仿宋_GB2312" w:cs="宋体"/>
                <w:kern w:val="0"/>
                <w:szCs w:val="21"/>
              </w:rPr>
              <w:t>6mL,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填料量为</w:t>
            </w:r>
            <w:r>
              <w:rPr>
                <w:rFonts w:hint="eastAsia" w:ascii="仿宋_GB2312" w:hAnsi="Cambria" w:eastAsia="仿宋_GB2312" w:cs="宋体"/>
                <w:kern w:val="0"/>
                <w:szCs w:val="21"/>
              </w:rPr>
              <w:t>200mg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。</w:t>
            </w:r>
          </w:p>
        </w:tc>
        <w:tc>
          <w:tcPr>
            <w:tcW w:w="851" w:type="dxa"/>
            <w:vAlign w:val="center"/>
          </w:tcPr>
          <w:p w14:paraId="173C29BA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瓶</w:t>
            </w:r>
          </w:p>
        </w:tc>
        <w:tc>
          <w:tcPr>
            <w:tcW w:w="850" w:type="dxa"/>
            <w:vAlign w:val="center"/>
          </w:tcPr>
          <w:p w14:paraId="4F6B5B53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2</w:t>
            </w:r>
          </w:p>
        </w:tc>
        <w:tc>
          <w:tcPr>
            <w:tcW w:w="992" w:type="dxa"/>
            <w:vMerge w:val="continue"/>
            <w:vAlign w:val="center"/>
          </w:tcPr>
          <w:p w14:paraId="3736A49D">
            <w:pPr>
              <w:widowControl/>
              <w:jc w:val="center"/>
              <w:textAlignment w:val="top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7A5A2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77536FBF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427" w:type="dxa"/>
            <w:vAlign w:val="center"/>
          </w:tcPr>
          <w:p w14:paraId="268CE4E4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混合硅胶键合固相萃取柱</w:t>
            </w:r>
          </w:p>
        </w:tc>
        <w:tc>
          <w:tcPr>
            <w:tcW w:w="2977" w:type="dxa"/>
          </w:tcPr>
          <w:p w14:paraId="39A501A3">
            <w:pPr>
              <w:widowControl/>
              <w:adjustRightInd w:val="0"/>
              <w:snapToGrid w:val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填料为强阳离子交换和强阴离子交换混合键合,柱容量为3mL,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料量为200mg。</w:t>
            </w:r>
          </w:p>
        </w:tc>
        <w:tc>
          <w:tcPr>
            <w:tcW w:w="851" w:type="dxa"/>
            <w:vAlign w:val="center"/>
          </w:tcPr>
          <w:p w14:paraId="7EE26825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瓶</w:t>
            </w:r>
          </w:p>
        </w:tc>
        <w:tc>
          <w:tcPr>
            <w:tcW w:w="850" w:type="dxa"/>
            <w:vAlign w:val="center"/>
          </w:tcPr>
          <w:p w14:paraId="576114EB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2</w:t>
            </w:r>
          </w:p>
        </w:tc>
        <w:tc>
          <w:tcPr>
            <w:tcW w:w="992" w:type="dxa"/>
            <w:vMerge w:val="continue"/>
            <w:vAlign w:val="center"/>
          </w:tcPr>
          <w:p w14:paraId="64FA7E84">
            <w:pPr>
              <w:widowControl/>
              <w:jc w:val="center"/>
              <w:textAlignment w:val="top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2876D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27BDD95E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427" w:type="dxa"/>
            <w:vAlign w:val="center"/>
          </w:tcPr>
          <w:p w14:paraId="15DA8750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色谱柱</w:t>
            </w:r>
          </w:p>
        </w:tc>
        <w:tc>
          <w:tcPr>
            <w:tcW w:w="2977" w:type="dxa"/>
          </w:tcPr>
          <w:p w14:paraId="02D6B627">
            <w:pPr>
              <w:widowControl/>
              <w:adjustRightInd w:val="0"/>
              <w:snapToGrid w:val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C18 柱(载碳量,C18 填料含量为 9%;孔径,9.5nm;双封端;比 表 面 积,160 m2/g),3.0mm×150mm,1.8μm。</w:t>
            </w:r>
          </w:p>
        </w:tc>
        <w:tc>
          <w:tcPr>
            <w:tcW w:w="851" w:type="dxa"/>
            <w:vAlign w:val="center"/>
          </w:tcPr>
          <w:p w14:paraId="16DC1939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瓶</w:t>
            </w:r>
          </w:p>
        </w:tc>
        <w:tc>
          <w:tcPr>
            <w:tcW w:w="850" w:type="dxa"/>
            <w:vAlign w:val="center"/>
          </w:tcPr>
          <w:p w14:paraId="4CC69D0D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1</w:t>
            </w:r>
          </w:p>
        </w:tc>
        <w:tc>
          <w:tcPr>
            <w:tcW w:w="992" w:type="dxa"/>
            <w:vMerge w:val="continue"/>
            <w:vAlign w:val="center"/>
          </w:tcPr>
          <w:p w14:paraId="3A696C8D">
            <w:pPr>
              <w:widowControl/>
              <w:jc w:val="center"/>
              <w:textAlignment w:val="top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26A03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4D6609E0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427" w:type="dxa"/>
            <w:vAlign w:val="center"/>
          </w:tcPr>
          <w:p w14:paraId="66383569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预柱</w:t>
            </w:r>
          </w:p>
        </w:tc>
        <w:tc>
          <w:tcPr>
            <w:tcW w:w="2977" w:type="dxa"/>
          </w:tcPr>
          <w:p w14:paraId="2AC4F45A">
            <w:pPr>
              <w:widowControl/>
              <w:adjustRightInd w:val="0"/>
              <w:snapToGrid w:val="0"/>
              <w:rPr>
                <w:rFonts w:hint="eastAsia" w:ascii="仿宋_GB2312" w:hAnsi="Cambria" w:eastAsia="仿宋_GB2312" w:cs="宋体"/>
                <w:kern w:val="0"/>
                <w:szCs w:val="21"/>
              </w:rPr>
            </w:pPr>
            <w:r>
              <w:rPr>
                <w:rFonts w:hint="eastAsia" w:ascii="仿宋_GB2312" w:hAnsi="Cambria" w:eastAsia="仿宋_GB2312" w:cs="宋体"/>
                <w:kern w:val="0"/>
                <w:szCs w:val="21"/>
              </w:rPr>
              <w:t>C18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柱</w:t>
            </w:r>
            <w:r>
              <w:rPr>
                <w:rFonts w:hint="eastAsia" w:ascii="仿宋_GB2312" w:hAnsi="Cambria" w:eastAsia="仿宋_GB2312" w:cs="宋体"/>
                <w:kern w:val="0"/>
                <w:szCs w:val="21"/>
              </w:rPr>
              <w:t>(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载碳量</w:t>
            </w:r>
            <w:r>
              <w:rPr>
                <w:rFonts w:hint="eastAsia" w:ascii="仿宋_GB2312" w:hAnsi="Cambria" w:eastAsia="仿宋_GB2312" w:cs="宋体"/>
                <w:kern w:val="0"/>
                <w:szCs w:val="21"/>
              </w:rPr>
              <w:t>,C18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填料含量为</w:t>
            </w:r>
            <w:r>
              <w:rPr>
                <w:rFonts w:hint="eastAsia" w:ascii="仿宋_GB2312" w:hAnsi="Cambria" w:eastAsia="仿宋_GB2312" w:cs="宋体"/>
                <w:kern w:val="0"/>
                <w:szCs w:val="21"/>
              </w:rPr>
              <w:t>9%;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孔径</w:t>
            </w:r>
            <w:r>
              <w:rPr>
                <w:rFonts w:hint="eastAsia" w:ascii="仿宋_GB2312" w:hAnsi="Cambria" w:eastAsia="仿宋_GB2312" w:cs="宋体"/>
                <w:kern w:val="0"/>
                <w:szCs w:val="21"/>
              </w:rPr>
              <w:t>,9.5nm;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双封端</w:t>
            </w:r>
            <w:r>
              <w:rPr>
                <w:rFonts w:hint="eastAsia" w:ascii="仿宋_GB2312" w:hAnsi="Cambria" w:eastAsia="仿宋_GB2312" w:cs="宋体"/>
                <w:kern w:val="0"/>
                <w:szCs w:val="21"/>
              </w:rPr>
              <w:t>;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比表面积</w:t>
            </w:r>
            <w:r>
              <w:rPr>
                <w:rFonts w:hint="eastAsia" w:ascii="仿宋_GB2312" w:hAnsi="Cambria" w:eastAsia="仿宋_GB2312" w:cs="宋体"/>
                <w:kern w:val="0"/>
                <w:szCs w:val="21"/>
              </w:rPr>
              <w:t>,160m2/g),3.0mm×5mm,1.8μm)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。</w:t>
            </w:r>
          </w:p>
        </w:tc>
        <w:tc>
          <w:tcPr>
            <w:tcW w:w="851" w:type="dxa"/>
            <w:vAlign w:val="center"/>
          </w:tcPr>
          <w:p w14:paraId="523829E8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瓶</w:t>
            </w:r>
          </w:p>
        </w:tc>
        <w:tc>
          <w:tcPr>
            <w:tcW w:w="850" w:type="dxa"/>
            <w:vAlign w:val="center"/>
          </w:tcPr>
          <w:p w14:paraId="1FCAA015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1</w:t>
            </w:r>
          </w:p>
        </w:tc>
        <w:tc>
          <w:tcPr>
            <w:tcW w:w="992" w:type="dxa"/>
            <w:vMerge w:val="continue"/>
            <w:vAlign w:val="center"/>
          </w:tcPr>
          <w:p w14:paraId="5B8F4CB9">
            <w:pPr>
              <w:widowControl/>
              <w:jc w:val="center"/>
              <w:textAlignment w:val="top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6B4C8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69AB98C8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427" w:type="dxa"/>
            <w:vAlign w:val="center"/>
          </w:tcPr>
          <w:p w14:paraId="1DCF7832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咖啡粉中丙烯酰胺分析质控样品</w:t>
            </w:r>
          </w:p>
        </w:tc>
        <w:tc>
          <w:tcPr>
            <w:tcW w:w="2977" w:type="dxa"/>
            <w:vAlign w:val="center"/>
          </w:tcPr>
          <w:p w14:paraId="091CA737">
            <w:pPr>
              <w:widowControl/>
              <w:adjustRightInd w:val="0"/>
              <w:snapToGrid w:val="0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30g/瓶</w:t>
            </w:r>
          </w:p>
        </w:tc>
        <w:tc>
          <w:tcPr>
            <w:tcW w:w="851" w:type="dxa"/>
            <w:vAlign w:val="center"/>
          </w:tcPr>
          <w:p w14:paraId="012F2C27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瓶</w:t>
            </w:r>
          </w:p>
        </w:tc>
        <w:tc>
          <w:tcPr>
            <w:tcW w:w="850" w:type="dxa"/>
            <w:vAlign w:val="center"/>
          </w:tcPr>
          <w:p w14:paraId="2758B467"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1</w:t>
            </w:r>
          </w:p>
        </w:tc>
        <w:tc>
          <w:tcPr>
            <w:tcW w:w="992" w:type="dxa"/>
            <w:vMerge w:val="continue"/>
            <w:vAlign w:val="center"/>
          </w:tcPr>
          <w:p w14:paraId="078D1DA4">
            <w:pPr>
              <w:widowControl/>
              <w:jc w:val="center"/>
              <w:textAlignment w:val="top"/>
              <w:rPr>
                <w:rFonts w:ascii="华文楷体" w:hAnsi="华文楷体" w:eastAsia="华文楷体" w:cs="华文楷体"/>
                <w:sz w:val="22"/>
              </w:rPr>
            </w:pPr>
          </w:p>
        </w:tc>
      </w:tr>
      <w:tr w14:paraId="1D13B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vAlign w:val="center"/>
          </w:tcPr>
          <w:p w14:paraId="24FF7002">
            <w:pPr>
              <w:widowControl/>
              <w:adjustRightInd w:val="0"/>
              <w:snapToGrid w:val="0"/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427" w:type="dxa"/>
            <w:vAlign w:val="center"/>
          </w:tcPr>
          <w:p w14:paraId="591A3AF4">
            <w:pPr>
              <w:widowControl/>
              <w:adjustRightInd w:val="0"/>
              <w:snapToGrid w:val="0"/>
              <w:textAlignment w:val="center"/>
              <w:rPr>
                <w:rFonts w:hint="eastAsia" w:ascii="仿宋_GB2312" w:eastAsia="仿宋_GB2312"/>
                <w:spacing w:val="20"/>
                <w:kern w:val="10"/>
                <w:szCs w:val="21"/>
              </w:rPr>
            </w:pPr>
            <w:bookmarkStart w:id="1" w:name="OLE_LINK25"/>
            <w:bookmarkStart w:id="2" w:name="OLE_LINK26"/>
            <w:r>
              <w:rPr>
                <w:rFonts w:hint="eastAsia" w:ascii="仿宋_GB2312" w:eastAsia="仿宋_GB2312"/>
                <w:spacing w:val="20"/>
                <w:kern w:val="10"/>
                <w:szCs w:val="21"/>
              </w:rPr>
              <w:t>电热板</w:t>
            </w:r>
          </w:p>
          <w:p w14:paraId="1F783528">
            <w:pPr>
              <w:widowControl/>
              <w:adjustRightInd w:val="0"/>
              <w:snapToGrid w:val="0"/>
              <w:textAlignment w:val="center"/>
              <w:rPr>
                <w:rFonts w:hint="eastAsia" w:ascii="仿宋_GB2312" w:eastAsia="仿宋_GB2312"/>
                <w:spacing w:val="20"/>
                <w:kern w:val="10"/>
                <w:szCs w:val="21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szCs w:val="21"/>
              </w:rPr>
              <w:t>（嵌入实验台）</w:t>
            </w:r>
            <w:bookmarkEnd w:id="1"/>
            <w:bookmarkEnd w:id="2"/>
          </w:p>
        </w:tc>
        <w:tc>
          <w:tcPr>
            <w:tcW w:w="2977" w:type="dxa"/>
          </w:tcPr>
          <w:p w14:paraId="10F2C44C">
            <w:pPr>
              <w:adjustRightInd w:val="0"/>
              <w:snapToGrid w:val="0"/>
              <w:rPr>
                <w:rFonts w:hint="eastAsia" w:ascii="仿宋_GB2312" w:hAnsi="黑体" w:eastAsia="仿宋_GB2312"/>
                <w:szCs w:val="21"/>
              </w:rPr>
            </w:pPr>
          </w:p>
          <w:p w14:paraId="3FB6F5E3">
            <w:pPr>
              <w:adjustRightInd w:val="0"/>
              <w:snapToGrid w:val="0"/>
              <w:rPr>
                <w:rFonts w:hint="eastAsia"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szCs w:val="21"/>
              </w:rPr>
              <w:t>控制方式：线控远程模式，分体式PID智能程序控制；加热面材料：玻璃陶瓷；时间设置范围：1min-24hr；温度稳定度：±1℃；功率：2000-3000W；加热面尺寸：400mm×300mm或更小；控温范围：室温-400℃；测温精度：±1℃。</w:t>
            </w:r>
          </w:p>
          <w:p w14:paraId="572F3217">
            <w:pPr>
              <w:adjustRightInd w:val="0"/>
              <w:snapToGrid w:val="0"/>
              <w:rPr>
                <w:rFonts w:hint="eastAsia" w:ascii="仿宋_GB2312" w:eastAsia="仿宋_GB2312"/>
                <w:spacing w:val="20"/>
                <w:kern w:val="10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8B6478F">
            <w:pPr>
              <w:widowControl/>
              <w:adjustRightInd w:val="0"/>
              <w:snapToGrid w:val="0"/>
              <w:textAlignment w:val="center"/>
              <w:rPr>
                <w:rFonts w:hint="eastAsia" w:ascii="仿宋_GB2312" w:eastAsia="仿宋_GB2312"/>
                <w:spacing w:val="20"/>
                <w:kern w:val="10"/>
                <w:szCs w:val="21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szCs w:val="21"/>
              </w:rPr>
              <w:t>台</w:t>
            </w:r>
          </w:p>
        </w:tc>
        <w:tc>
          <w:tcPr>
            <w:tcW w:w="850" w:type="dxa"/>
            <w:vAlign w:val="center"/>
          </w:tcPr>
          <w:p w14:paraId="3A6FDFEA">
            <w:pPr>
              <w:adjustRightInd w:val="0"/>
              <w:snapToGrid w:val="0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</w:t>
            </w:r>
          </w:p>
        </w:tc>
        <w:tc>
          <w:tcPr>
            <w:tcW w:w="992" w:type="dxa"/>
            <w:vMerge w:val="continue"/>
            <w:vAlign w:val="center"/>
          </w:tcPr>
          <w:p w14:paraId="20B88AF8">
            <w:pPr>
              <w:widowControl/>
              <w:jc w:val="center"/>
              <w:textAlignment w:val="top"/>
              <w:rPr>
                <w:rFonts w:ascii="华文楷体" w:hAnsi="华文楷体" w:eastAsia="华文楷体" w:cs="华文楷体"/>
                <w:sz w:val="22"/>
              </w:rPr>
            </w:pPr>
          </w:p>
        </w:tc>
      </w:tr>
    </w:tbl>
    <w:p w14:paraId="5A7F1B0D"/>
    <w:p w14:paraId="581F6E33">
      <w:pPr>
        <w:pStyle w:val="2"/>
      </w:pPr>
    </w:p>
    <w:p w14:paraId="13EF317B">
      <w:pPr>
        <w:pStyle w:val="2"/>
      </w:pP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汉仪中黑 197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9E857CD"/>
    <w:rsid w:val="000702A0"/>
    <w:rsid w:val="001510BC"/>
    <w:rsid w:val="001F66FB"/>
    <w:rsid w:val="00207DAF"/>
    <w:rsid w:val="00267F2B"/>
    <w:rsid w:val="003B0AE6"/>
    <w:rsid w:val="006E05FD"/>
    <w:rsid w:val="00772E32"/>
    <w:rsid w:val="00955C0A"/>
    <w:rsid w:val="00A667A8"/>
    <w:rsid w:val="20117F78"/>
    <w:rsid w:val="69E857CD"/>
    <w:rsid w:val="7C86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11">
    <w:name w:val="页眉 Char"/>
    <w:basedOn w:val="8"/>
    <w:link w:val="6"/>
    <w:uiPriority w:val="0"/>
    <w:rPr>
      <w:kern w:val="2"/>
      <w:sz w:val="18"/>
      <w:szCs w:val="18"/>
    </w:rPr>
  </w:style>
  <w:style w:type="character" w:customStyle="1" w:styleId="12">
    <w:name w:val="页脚 Char"/>
    <w:basedOn w:val="8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525</Words>
  <Characters>794</Characters>
  <Lines>6</Lines>
  <Paragraphs>1</Paragraphs>
  <TotalTime>5</TotalTime>
  <ScaleCrop>false</ScaleCrop>
  <LinksUpToDate>false</LinksUpToDate>
  <CharactersWithSpaces>808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2026-05-10T11:48:00Z</dcterms:created>
  <dc:creator>灿</dc:creator>
  <cp:lastModifiedBy>微信用户</cp:lastModifiedBy>
  <dcterms:modified xsi:type="dcterms:W3CDTF">2026-05-11T05:14:02Z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F30C42B548BC4FEC8014144133D0E41F_11</vt:lpwstr>
  </property>
  <property fmtid="{D5CDD505-2E9C-101B-9397-08002B2CF9AE}" pid="4" name="KSOTemplateDocerSaveRecord">
    <vt:lpwstr>eyJoZGlkIjoiYzQxNzc2MDg1YTQyZmFkOTA0MzY4NWVlZTdhYjU5YjYiLCJ1c2VySWQiOiIxMzUyMzE0NjUxIn0=</vt:lpwstr>
  </property>
</Properties>
</file>