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采购需求</w:t>
      </w:r>
    </w:p>
    <w:p>
      <w:pPr>
        <w:rPr>
          <w:rFonts w:hint="eastAsia"/>
          <w:lang w:val="en-US" w:eastAsia="zh-CN"/>
        </w:rPr>
      </w:pPr>
    </w:p>
    <w:p>
      <w:pPr>
        <w:spacing w:line="312" w:lineRule="auto"/>
        <w:rPr>
          <w:rFonts w:ascii="黑体" w:hAnsi="黑体" w:eastAsia="黑体" w:cs="黑体"/>
          <w:b/>
          <w:bCs/>
          <w:sz w:val="32"/>
          <w:szCs w:val="32"/>
        </w:rPr>
      </w:pPr>
    </w:p>
    <w:tbl>
      <w:tblPr>
        <w:tblStyle w:val="5"/>
        <w:tblW w:w="80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915"/>
        <w:gridCol w:w="2648"/>
        <w:gridCol w:w="964"/>
        <w:gridCol w:w="900"/>
        <w:gridCol w:w="11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noWrap w:val="0"/>
            <w:vAlign w:val="center"/>
          </w:tcPr>
          <w:p>
            <w:pPr>
              <w:pStyle w:val="3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货品名称</w:t>
            </w:r>
          </w:p>
        </w:tc>
        <w:tc>
          <w:tcPr>
            <w:tcW w:w="2648" w:type="dxa"/>
            <w:noWrap w:val="0"/>
            <w:vAlign w:val="center"/>
          </w:tcPr>
          <w:p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1144" w:type="dxa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  <w:lang w:val="en-US" w:eastAsia="zh-CN"/>
              </w:rPr>
              <w:t>预算</w:t>
            </w: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总额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(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bookmarkStart w:id="0" w:name="_GoBack" w:colFirst="5" w:colLast="5"/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1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jc w:val="center"/>
              <w:rPr>
                <w:rFonts w:hint="eastAsia" w:ascii="华文楷体" w:hAnsi="华文楷体" w:eastAsia="华文楷体" w:cs="华文楷体"/>
                <w:sz w:val="22"/>
                <w:lang w:eastAsia="zh-CN"/>
              </w:rPr>
            </w:pPr>
            <w:r>
              <w:rPr>
                <w:rFonts w:hint="eastAsia"/>
              </w:rPr>
              <w:t>细胞保存液（淋巴细胞培养）</w:t>
            </w:r>
          </w:p>
        </w:tc>
        <w:tc>
          <w:tcPr>
            <w:tcW w:w="2648" w:type="dxa"/>
            <w:noWrap w:val="0"/>
            <w:vAlign w:val="top"/>
          </w:tcPr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1.试剂用途：该试剂仅用于淋巴细胞增殖培养，不具备对细胞的选择、诱导、分化功能，培养后的细胞用于微核实验分析。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2.离心管型淋巴细胞培养基使用标准15ml离心管，定制管盖，中空管盖胶塞一体式设计，无需开盖种血。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  <w:sz w:val="18"/>
                <w:szCs w:val="18"/>
              </w:rPr>
              <w:t>★</w:t>
            </w:r>
            <w:r>
              <w:rPr>
                <w:rFonts w:hint="eastAsia"/>
              </w:rPr>
              <w:t>3.产品规格：5m/支，50支/盒，微核专用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4.性能指标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4.1 外观：应为橙粉红色透明液体，无浑浊，无沉淀及絮状物。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4.2 装量：最大偏差差异为±7%。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4.3 微生物检查：无菌生长。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4.4  PH值：PH应为7.2-8.5。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  <w:sz w:val="18"/>
                <w:szCs w:val="18"/>
              </w:rPr>
              <w:t>★</w:t>
            </w:r>
            <w:r>
              <w:rPr>
                <w:rFonts w:hint="eastAsia"/>
              </w:rPr>
              <w:t>4.5 细胞处理效果 ：转化率≥50%。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4.6 稳定性：产品在2-8℃保存有效期1个月，-5℃以下保存有效期12个月。</w:t>
            </w:r>
          </w:p>
          <w:p>
            <w:pPr>
              <w:spacing w:line="240" w:lineRule="exact"/>
              <w:jc w:val="left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/>
              </w:rPr>
              <w:t>5.检验方法：培养法。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</w:rPr>
              <w:t>盒</w:t>
            </w:r>
          </w:p>
        </w:tc>
        <w:tc>
          <w:tcPr>
            <w:tcW w:w="900" w:type="dxa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color w:val="000000"/>
                <w:kern w:val="0"/>
                <w:szCs w:val="21"/>
              </w:rPr>
              <w:t>25</w:t>
            </w:r>
          </w:p>
        </w:tc>
        <w:tc>
          <w:tcPr>
            <w:tcW w:w="11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  <w:lang w:val="en-US" w:eastAsia="zh-CN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  <w:lang w:val="en-US" w:eastAsia="zh-CN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  <w:lang w:val="en-US" w:eastAsia="zh-CN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  <w:lang w:val="en-US" w:eastAsia="zh-CN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  <w:lang w:val="en-US" w:eastAsia="zh-CN"/>
              </w:rPr>
            </w:pPr>
          </w:p>
          <w:p>
            <w:pPr>
              <w:widowControl/>
              <w:jc w:val="center"/>
              <w:textAlignment w:val="center"/>
              <w:rPr>
                <w:rFonts w:hint="default" w:ascii="华文楷体" w:hAnsi="华文楷体" w:eastAsia="华文楷体" w:cs="华文楷体"/>
                <w:sz w:val="22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2"/>
                <w:lang w:val="en-US" w:eastAsia="zh-CN"/>
              </w:rPr>
              <w:t>64600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2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jc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/>
              </w:rPr>
              <w:t>细胞保存液（畸变分析用）</w:t>
            </w:r>
          </w:p>
        </w:tc>
        <w:tc>
          <w:tcPr>
            <w:tcW w:w="2648" w:type="dxa"/>
            <w:noWrap w:val="0"/>
            <w:vAlign w:val="top"/>
          </w:tcPr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1.试剂用途：该试剂仅用于淋巴细胞增殖培养，不具备对细胞的选择、诱导、分化功能，培养后的细胞用于染色体畸变分析。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2.离心管型淋巴细胞培养基使用标准15ml离心管，定制管盖，中空管盖胶塞一体式设计，无需开盖种血。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  <w:sz w:val="18"/>
                <w:szCs w:val="18"/>
              </w:rPr>
              <w:t>★</w:t>
            </w:r>
            <w:r>
              <w:rPr>
                <w:rFonts w:hint="eastAsia"/>
              </w:rPr>
              <w:t>3.产品规格：5m/支，50支/盒，含秋水仙素，畸变分析专用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4.性能指标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4.1 外观：应为橙粉红色透明液体，无浑浊，无沉淀及絮状物。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4.2 装量：最大偏差差异为±7%。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4.3 微生物检查：无菌生长。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4.4  PH值：PH应为7.2-8.5。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  <w:sz w:val="18"/>
                <w:szCs w:val="18"/>
              </w:rPr>
              <w:t>★</w:t>
            </w:r>
            <w:r>
              <w:rPr>
                <w:rFonts w:hint="eastAsia"/>
              </w:rPr>
              <w:t>4.5 细胞处理效果 ：转化率≥50%。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4.6 稳定性：产品在2-8℃保存有效期1个月，-5℃以下保存有效期12个月。</w:t>
            </w:r>
          </w:p>
          <w:p>
            <w:pPr>
              <w:spacing w:line="240" w:lineRule="exact"/>
              <w:jc w:val="left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/>
              </w:rPr>
              <w:t>5.检验方法：培养法。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</w:rPr>
              <w:t>盒</w:t>
            </w:r>
          </w:p>
        </w:tc>
        <w:tc>
          <w:tcPr>
            <w:tcW w:w="900" w:type="dxa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color w:val="000000"/>
                <w:kern w:val="0"/>
                <w:szCs w:val="21"/>
              </w:rPr>
              <w:t>15</w:t>
            </w:r>
          </w:p>
        </w:tc>
        <w:tc>
          <w:tcPr>
            <w:tcW w:w="11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华文楷体" w:hAnsi="华文楷体" w:eastAsia="华文楷体" w:cs="华文楷体"/>
                <w:sz w:val="22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2"/>
                <w:lang w:val="en-US" w:eastAsia="zh-CN"/>
              </w:rPr>
              <w:t>3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jc w:val="center"/>
              <w:rPr>
                <w:rFonts w:ascii="华文楷体" w:hAnsi="华文楷体" w:eastAsia="华文楷体" w:cs="华文楷体"/>
                <w:sz w:val="22"/>
              </w:rPr>
            </w:pPr>
            <w:r>
              <w:t>Chromed G</w:t>
            </w:r>
            <w:r>
              <w:rPr>
                <w:rFonts w:hint="eastAsia"/>
              </w:rPr>
              <w:t>吉姆萨染色液（含缓冲液）</w:t>
            </w:r>
          </w:p>
        </w:tc>
        <w:tc>
          <w:tcPr>
            <w:tcW w:w="2648" w:type="dxa"/>
            <w:noWrap w:val="0"/>
            <w:vAlign w:val="top"/>
          </w:tcPr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1.预期用途：用于组织细胞学染色，如染色体核型G显带染色。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2.规格型号：A液500ml + B液500ml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3.性能指标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3.1 【外观】吉姆萨染色液为深蓝色液体，可有少许沉淀，吉姆萨缓冲液应为无色透明液体，无颗粒或絮状物。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3.2【气味】有轻微甲醇气味。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 xml:space="preserve">3.3【PH值】组成成分中，其中吉姆萨染色液在室温时 pH值7左右，允差为士0.5；10x吉姆萨缓冲液按照9：1(超纯水:10x吉姆萨缓冲液)稀释后pH后6.7~7.2。 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  <w:sz w:val="18"/>
                <w:szCs w:val="18"/>
              </w:rPr>
              <w:t>★</w:t>
            </w:r>
            <w:r>
              <w:rPr>
                <w:rFonts w:hint="eastAsia"/>
              </w:rPr>
              <w:t xml:space="preserve">3.4【净含量】 净含量不少于标示含量的98%。  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3.5【G显带】 染色3~5min细胞呈紫红色或粉红色。</w:t>
            </w:r>
          </w:p>
          <w:p>
            <w:pPr>
              <w:spacing w:line="240" w:lineRule="exact"/>
              <w:jc w:val="left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/>
              </w:rPr>
              <w:t>【持续时间】 密闭放置4小时后，染色3~5min上色。染色体G显带:紫红色或粉红色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</w:rPr>
              <w:t>盒</w:t>
            </w:r>
          </w:p>
        </w:tc>
        <w:tc>
          <w:tcPr>
            <w:tcW w:w="900" w:type="dxa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color w:val="000000"/>
                <w:kern w:val="0"/>
                <w:szCs w:val="21"/>
              </w:rPr>
              <w:t>3</w:t>
            </w:r>
          </w:p>
        </w:tc>
        <w:tc>
          <w:tcPr>
            <w:tcW w:w="11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4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jc w:val="center"/>
              <w:rPr>
                <w:rFonts w:ascii="华文楷体" w:hAnsi="华文楷体" w:eastAsia="华文楷体" w:cs="华文楷体"/>
                <w:sz w:val="22"/>
              </w:rPr>
            </w:pPr>
            <w:r>
              <w:rPr>
                <w:rFonts w:hint="eastAsia"/>
              </w:rPr>
              <w:t>真空采血管</w:t>
            </w:r>
          </w:p>
        </w:tc>
        <w:tc>
          <w:tcPr>
            <w:tcW w:w="2648" w:type="dxa"/>
            <w:noWrap w:val="0"/>
            <w:vAlign w:val="center"/>
          </w:tcPr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★1.肝素钠添加剂，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2.肝素管用于采集静脉血后分离出血浆，血浆管内壁均匀喷涂肝素锂或肝素钠用于血液抗凝</w:t>
            </w:r>
          </w:p>
          <w:p>
            <w:pPr>
              <w:spacing w:line="240" w:lineRule="exact"/>
              <w:jc w:val="left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/>
              </w:rPr>
              <w:t>3.容量≥5ml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</w:rPr>
              <w:t>支</w:t>
            </w:r>
          </w:p>
        </w:tc>
        <w:tc>
          <w:tcPr>
            <w:tcW w:w="900" w:type="dxa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color w:val="000000"/>
                <w:kern w:val="0"/>
                <w:szCs w:val="21"/>
              </w:rPr>
              <w:t>4000</w:t>
            </w:r>
          </w:p>
        </w:tc>
        <w:tc>
          <w:tcPr>
            <w:tcW w:w="11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5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jc w:val="center"/>
              <w:rPr>
                <w:rFonts w:ascii="华文楷体" w:hAnsi="华文楷体" w:eastAsia="华文楷体" w:cs="华文楷体"/>
                <w:sz w:val="22"/>
              </w:rPr>
            </w:pPr>
            <w:r>
              <w:t>显微镜镜油</w:t>
            </w:r>
          </w:p>
        </w:tc>
        <w:tc>
          <w:tcPr>
            <w:tcW w:w="2648" w:type="dxa"/>
            <w:noWrap w:val="0"/>
            <w:vAlign w:val="center"/>
          </w:tcPr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★1.23℃折射率 1.5180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2.严格根据ISO 8036制造，保证成像质量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3.超低自发荧光，提升信噪比，适用荧光应用</w:t>
            </w:r>
          </w:p>
          <w:p>
            <w:pPr>
              <w:spacing w:line="240" w:lineRule="exact"/>
              <w:jc w:val="left"/>
            </w:pPr>
            <w:r>
              <w:rPr>
                <w:rFonts w:hint="eastAsia"/>
              </w:rPr>
              <w:t>4.适用于APO油镜</w:t>
            </w:r>
          </w:p>
          <w:p>
            <w:pPr>
              <w:spacing w:line="240" w:lineRule="exact"/>
              <w:jc w:val="left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/>
              </w:rPr>
              <w:t>5.容量≥20ml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jc w:val="center"/>
              <w:rPr>
                <w:sz w:val="22"/>
              </w:rPr>
            </w:pPr>
            <w:r>
              <w:t>瓶</w:t>
            </w:r>
          </w:p>
        </w:tc>
        <w:tc>
          <w:tcPr>
            <w:tcW w:w="900" w:type="dxa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1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6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华文楷体" w:hAnsi="华文楷体" w:eastAsia="华文楷体" w:cs="华文楷体"/>
                <w:sz w:val="22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甲醇</w:t>
            </w:r>
          </w:p>
        </w:tc>
        <w:tc>
          <w:tcPr>
            <w:tcW w:w="2648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容量≥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4L/瓶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default" w:ascii="仿宋_GB2312" w:eastAsia="仿宋_GB2312"/>
                <w:spacing w:val="20"/>
                <w:kern w:val="10"/>
                <w:lang w:val="en-US" w:eastAsia="zh-CN"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2.适用于LC-MS纯度</w:t>
            </w:r>
          </w:p>
          <w:p>
            <w:pPr>
              <w:widowControl/>
              <w:jc w:val="both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4瓶/箱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900" w:type="dxa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sz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8ED8E6"/>
    <w:multiLevelType w:val="singleLevel"/>
    <w:tmpl w:val="A08ED8E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N2I4MDAyNGMxMGMxOThmMjM5NGE5ZGIzNWRlZmQifQ=="/>
  </w:docVars>
  <w:rsids>
    <w:rsidRoot w:val="69E857CD"/>
    <w:rsid w:val="0A484616"/>
    <w:rsid w:val="20117F78"/>
    <w:rsid w:val="43D50A2C"/>
    <w:rsid w:val="69E857CD"/>
    <w:rsid w:val="7963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character" w:customStyle="1" w:styleId="7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230</Characters>
  <Lines>0</Lines>
  <Paragraphs>0</Paragraphs>
  <TotalTime>13</TotalTime>
  <ScaleCrop>false</ScaleCrop>
  <LinksUpToDate>false</LinksUpToDate>
  <CharactersWithSpaces>235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2025-05-14T08:16:00Z</dcterms:created>
  <dc:creator>灿</dc:creator>
  <cp:lastModifiedBy>Administrator</cp:lastModifiedBy>
  <dcterms:modified xsi:type="dcterms:W3CDTF">2026-06-11T07:41:25Z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E2E709EA8E6B4944B24118CA76861935_13</vt:lpwstr>
  </property>
  <property fmtid="{D5CDD505-2E9C-101B-9397-08002B2CF9AE}" pid="4" name="KSOTemplateDocerSaveRecord">
    <vt:lpwstr>eyJoZGlkIjoiYzQxNzc2MDg1YTQyZmFkOTA0MzY4NWVlZTdhYjU5YjYifQ==</vt:lpwstr>
  </property>
</Properties>
</file>